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E9E" w:rsidRDefault="00EB1E9E">
      <w:pPr>
        <w:ind w:firstLine="708"/>
        <w:jc w:val="right"/>
        <w:rPr>
          <w:bCs/>
          <w:sz w:val="28"/>
          <w:szCs w:val="28"/>
        </w:rPr>
      </w:pPr>
    </w:p>
    <w:p w:rsidR="00DB3B49" w:rsidRDefault="00274A17">
      <w:pPr>
        <w:ind w:firstLine="708"/>
        <w:jc w:val="right"/>
        <w:rPr>
          <w:bCs/>
          <w:sz w:val="28"/>
          <w:szCs w:val="28"/>
        </w:rPr>
      </w:pPr>
      <w:r>
        <w:rPr>
          <w:bCs/>
          <w:sz w:val="28"/>
          <w:szCs w:val="28"/>
        </w:rPr>
        <w:t>Приложение</w:t>
      </w:r>
    </w:p>
    <w:p w:rsidR="00DB3B49" w:rsidRDefault="00DB3B49">
      <w:pPr>
        <w:ind w:firstLine="708"/>
        <w:jc w:val="both"/>
        <w:rPr>
          <w:bCs/>
          <w:sz w:val="28"/>
          <w:szCs w:val="28"/>
        </w:rPr>
      </w:pPr>
    </w:p>
    <w:p w:rsidR="00DB3B49" w:rsidRDefault="00274A17">
      <w:pPr>
        <w:ind w:firstLine="708"/>
        <w:jc w:val="center"/>
        <w:rPr>
          <w:b/>
          <w:bCs/>
          <w:sz w:val="28"/>
          <w:szCs w:val="28"/>
        </w:rPr>
      </w:pPr>
      <w:bookmarkStart w:id="0" w:name="_GoBack"/>
      <w:r>
        <w:rPr>
          <w:b/>
          <w:bCs/>
          <w:sz w:val="28"/>
          <w:szCs w:val="28"/>
        </w:rPr>
        <w:t>Порядок сжигания сухой травы и растительности.</w:t>
      </w:r>
    </w:p>
    <w:p w:rsidR="00DB3B49" w:rsidRDefault="00274A17">
      <w:pPr>
        <w:spacing w:line="276" w:lineRule="auto"/>
        <w:jc w:val="center"/>
        <w:outlineLvl w:val="0"/>
        <w:rPr>
          <w:rFonts w:eastAsia="Calibri"/>
          <w:b/>
          <w:sz w:val="28"/>
          <w:szCs w:val="28"/>
          <w:lang w:eastAsia="en-US"/>
        </w:rPr>
      </w:pPr>
      <w:r>
        <w:rPr>
          <w:rFonts w:eastAsia="Calibri"/>
          <w:b/>
          <w:sz w:val="28"/>
          <w:szCs w:val="28"/>
          <w:lang w:eastAsia="en-US"/>
        </w:rPr>
        <w:t xml:space="preserve">Выписка из «ПРАВИЛ ПРОТИВОПОЖАРНОГО РЕЖИМА </w:t>
      </w:r>
    </w:p>
    <w:p w:rsidR="00DB3B49" w:rsidRDefault="00274A17">
      <w:pPr>
        <w:spacing w:line="276" w:lineRule="auto"/>
        <w:jc w:val="center"/>
        <w:outlineLvl w:val="0"/>
        <w:rPr>
          <w:rFonts w:eastAsia="Calibri"/>
          <w:b/>
          <w:sz w:val="28"/>
          <w:szCs w:val="28"/>
          <w:lang w:eastAsia="en-US"/>
        </w:rPr>
      </w:pPr>
      <w:r>
        <w:rPr>
          <w:rFonts w:eastAsia="Calibri"/>
          <w:b/>
          <w:sz w:val="28"/>
          <w:szCs w:val="28"/>
          <w:lang w:eastAsia="en-US"/>
        </w:rPr>
        <w:t>В РОССИЙСКОЙ ФЕДЕРАЦИИ</w:t>
      </w:r>
      <w:bookmarkEnd w:id="0"/>
      <w:r>
        <w:rPr>
          <w:rFonts w:eastAsia="Calibri"/>
          <w:b/>
          <w:sz w:val="28"/>
          <w:szCs w:val="28"/>
          <w:lang w:eastAsia="en-US"/>
        </w:rPr>
        <w:t>»</w:t>
      </w:r>
    </w:p>
    <w:p w:rsidR="00DB3B49" w:rsidRDefault="00DB3B49">
      <w:pPr>
        <w:spacing w:line="276" w:lineRule="auto"/>
        <w:jc w:val="center"/>
        <w:outlineLvl w:val="0"/>
        <w:rPr>
          <w:rFonts w:eastAsia="Calibri"/>
          <w:b/>
          <w:sz w:val="28"/>
          <w:szCs w:val="28"/>
          <w:lang w:eastAsia="en-US"/>
        </w:rPr>
      </w:pPr>
    </w:p>
    <w:p w:rsidR="00DB3B49" w:rsidRDefault="00274A17">
      <w:pPr>
        <w:spacing w:line="276" w:lineRule="auto"/>
        <w:jc w:val="center"/>
        <w:outlineLvl w:val="0"/>
        <w:rPr>
          <w:rFonts w:eastAsia="Calibri"/>
          <w:b/>
          <w:bCs/>
          <w:sz w:val="28"/>
          <w:szCs w:val="28"/>
          <w:lang w:eastAsia="en-US"/>
        </w:rPr>
      </w:pPr>
      <w:r>
        <w:rPr>
          <w:rFonts w:eastAsia="Calibri"/>
          <w:b/>
          <w:bCs/>
          <w:sz w:val="28"/>
          <w:szCs w:val="28"/>
          <w:lang w:eastAsia="en-US"/>
        </w:rPr>
        <w:t>I. Общие положения</w:t>
      </w:r>
    </w:p>
    <w:p w:rsidR="00DB3B49" w:rsidRDefault="00274A17">
      <w:pPr>
        <w:ind w:firstLine="540"/>
        <w:jc w:val="both"/>
        <w:rPr>
          <w:rFonts w:eastAsia="Calibri"/>
          <w:bCs/>
          <w:sz w:val="28"/>
          <w:szCs w:val="28"/>
          <w:lang w:eastAsia="en-US"/>
        </w:rPr>
      </w:pPr>
      <w:r>
        <w:rPr>
          <w:rFonts w:eastAsia="Calibri"/>
          <w:bCs/>
          <w:sz w:val="28"/>
          <w:szCs w:val="28"/>
          <w:lang w:eastAsia="en-US"/>
        </w:rP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DB3B49" w:rsidRDefault="00274A17">
      <w:pPr>
        <w:ind w:firstLine="540"/>
        <w:jc w:val="both"/>
        <w:rPr>
          <w:rFonts w:eastAsia="Calibri"/>
          <w:bCs/>
          <w:sz w:val="28"/>
          <w:szCs w:val="28"/>
          <w:lang w:eastAsia="en-US"/>
        </w:rPr>
      </w:pPr>
      <w:r>
        <w:rPr>
          <w:rFonts w:eastAsia="Calibri"/>
          <w:bCs/>
          <w:sz w:val="28"/>
          <w:szCs w:val="28"/>
          <w:lang w:eastAsia="en-US"/>
        </w:rPr>
        <w:t>участок для выжигания сухой травянистой растительности располагается на расстоянии не менее 50 метров от ближайшего объекта защиты;</w:t>
      </w:r>
    </w:p>
    <w:p w:rsidR="00DB3B49" w:rsidRDefault="00274A17">
      <w:pPr>
        <w:ind w:firstLine="540"/>
        <w:jc w:val="both"/>
        <w:rPr>
          <w:rFonts w:eastAsia="Calibri"/>
          <w:bCs/>
          <w:sz w:val="28"/>
          <w:szCs w:val="28"/>
          <w:lang w:eastAsia="en-US"/>
        </w:rPr>
      </w:pPr>
      <w:r>
        <w:rPr>
          <w:rFonts w:eastAsia="Calibri"/>
          <w:bCs/>
          <w:sz w:val="28"/>
          <w:szCs w:val="28"/>
          <w:lang w:eastAsia="en-US"/>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DB3B49" w:rsidRDefault="00274A17">
      <w:pPr>
        <w:ind w:firstLine="540"/>
        <w:jc w:val="both"/>
        <w:rPr>
          <w:rFonts w:eastAsia="Calibri"/>
          <w:bCs/>
          <w:sz w:val="28"/>
          <w:szCs w:val="28"/>
          <w:lang w:eastAsia="en-US"/>
        </w:rPr>
      </w:pPr>
      <w:r>
        <w:rPr>
          <w:rFonts w:eastAsia="Calibri"/>
          <w:bCs/>
          <w:sz w:val="28"/>
          <w:szCs w:val="28"/>
          <w:lang w:eastAsia="en-US"/>
        </w:rPr>
        <w:t>на территории, включающей участок для выжигания сухой травянистой растительности, не введен особый противопожарный режим;</w:t>
      </w:r>
    </w:p>
    <w:p w:rsidR="00DB3B49" w:rsidRDefault="00274A17">
      <w:pPr>
        <w:ind w:firstLine="540"/>
        <w:jc w:val="both"/>
        <w:rPr>
          <w:rFonts w:eastAsia="Calibri"/>
          <w:bCs/>
          <w:sz w:val="28"/>
          <w:szCs w:val="28"/>
          <w:lang w:eastAsia="en-US"/>
        </w:rPr>
      </w:pPr>
      <w:r>
        <w:rPr>
          <w:rFonts w:eastAsia="Calibri"/>
          <w:bCs/>
          <w:sz w:val="28"/>
          <w:szCs w:val="28"/>
          <w:lang w:eastAsia="en-US"/>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DB3B49" w:rsidRDefault="00274A17">
      <w:pPr>
        <w:ind w:firstLine="540"/>
        <w:jc w:val="both"/>
        <w:rPr>
          <w:rFonts w:eastAsia="Calibri"/>
          <w:bCs/>
          <w:sz w:val="28"/>
          <w:szCs w:val="28"/>
          <w:lang w:eastAsia="en-US"/>
        </w:rPr>
      </w:pPr>
      <w:r>
        <w:rPr>
          <w:rFonts w:eastAsia="Calibri"/>
          <w:bCs/>
          <w:sz w:val="28"/>
          <w:szCs w:val="28"/>
          <w:lang w:eastAsia="en-US"/>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DB3B49" w:rsidRDefault="00274A17">
      <w:pPr>
        <w:ind w:firstLine="540"/>
        <w:jc w:val="both"/>
        <w:rPr>
          <w:rFonts w:eastAsia="Calibri"/>
          <w:bCs/>
          <w:sz w:val="28"/>
          <w:szCs w:val="28"/>
          <w:lang w:eastAsia="en-US"/>
        </w:rPr>
      </w:pPr>
      <w:r>
        <w:rPr>
          <w:rFonts w:eastAsia="Calibri"/>
          <w:bCs/>
          <w:sz w:val="28"/>
          <w:szCs w:val="28"/>
          <w:lang w:eastAsia="en-US"/>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DB3B49" w:rsidRDefault="00274A17">
      <w:pPr>
        <w:ind w:firstLine="540"/>
        <w:jc w:val="both"/>
        <w:rPr>
          <w:rFonts w:eastAsia="Calibri"/>
          <w:bCs/>
          <w:sz w:val="28"/>
          <w:szCs w:val="28"/>
          <w:lang w:eastAsia="en-US"/>
        </w:rPr>
      </w:pPr>
      <w:r>
        <w:rPr>
          <w:rFonts w:eastAsia="Calibri"/>
          <w:bCs/>
          <w:sz w:val="28"/>
          <w:szCs w:val="28"/>
          <w:lang w:eastAsia="en-US"/>
        </w:rP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DB3B49" w:rsidRDefault="00274A17">
      <w:pPr>
        <w:ind w:firstLine="540"/>
        <w:jc w:val="both"/>
        <w:rPr>
          <w:rFonts w:eastAsia="Calibri"/>
          <w:bCs/>
          <w:sz w:val="28"/>
          <w:szCs w:val="28"/>
          <w:lang w:eastAsia="en-US"/>
        </w:rPr>
      </w:pPr>
      <w:r>
        <w:rPr>
          <w:rFonts w:eastAsia="Calibri"/>
          <w:bCs/>
          <w:sz w:val="28"/>
          <w:szCs w:val="28"/>
          <w:lang w:eastAsia="en-US"/>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DB3B49" w:rsidRDefault="00DB3B49">
      <w:pPr>
        <w:ind w:firstLine="540"/>
        <w:jc w:val="center"/>
        <w:rPr>
          <w:rFonts w:eastAsia="Calibri"/>
          <w:b/>
          <w:sz w:val="28"/>
          <w:szCs w:val="28"/>
          <w:lang w:eastAsia="en-US"/>
        </w:rPr>
      </w:pPr>
    </w:p>
    <w:p w:rsidR="00DB3B49" w:rsidRDefault="00274A17">
      <w:pPr>
        <w:ind w:firstLine="540"/>
        <w:jc w:val="center"/>
        <w:rPr>
          <w:rFonts w:eastAsia="Calibri"/>
          <w:b/>
          <w:sz w:val="28"/>
          <w:szCs w:val="28"/>
          <w:lang w:eastAsia="en-US"/>
        </w:rPr>
      </w:pPr>
      <w:r>
        <w:rPr>
          <w:rFonts w:eastAsia="Calibri"/>
          <w:b/>
          <w:sz w:val="28"/>
          <w:szCs w:val="28"/>
          <w:lang w:eastAsia="en-US"/>
        </w:rPr>
        <w:t>II. Территории поселений и населенных пунктов</w:t>
      </w:r>
    </w:p>
    <w:p w:rsidR="00DB3B49" w:rsidRDefault="00274A17">
      <w:pPr>
        <w:ind w:firstLine="540"/>
        <w:jc w:val="both"/>
        <w:rPr>
          <w:rFonts w:eastAsia="Calibri"/>
          <w:sz w:val="28"/>
          <w:szCs w:val="28"/>
          <w:lang w:eastAsia="en-US"/>
        </w:rPr>
      </w:pPr>
      <w:r>
        <w:rPr>
          <w:rFonts w:eastAsia="Calibri"/>
          <w:sz w:val="28"/>
          <w:szCs w:val="28"/>
          <w:lang w:eastAsia="en-US"/>
        </w:rPr>
        <w:t xml:space="preserve">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w:t>
      </w:r>
      <w:r>
        <w:rPr>
          <w:rFonts w:eastAsia="Calibri"/>
          <w:sz w:val="28"/>
          <w:szCs w:val="28"/>
          <w:lang w:eastAsia="en-US"/>
        </w:rPr>
        <w:lastRenderedPageBreak/>
        <w:t>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rsidR="00DB3B49" w:rsidRDefault="00274A17">
      <w:pPr>
        <w:ind w:firstLine="540"/>
        <w:jc w:val="both"/>
        <w:rPr>
          <w:rFonts w:eastAsia="Calibri"/>
          <w:sz w:val="28"/>
          <w:szCs w:val="28"/>
          <w:lang w:eastAsia="en-US"/>
        </w:rPr>
      </w:pPr>
      <w:r>
        <w:rPr>
          <w:rFonts w:eastAsia="Calibri"/>
          <w:sz w:val="28"/>
          <w:szCs w:val="28"/>
          <w:lang w:eastAsia="en-US"/>
        </w:rP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DB3B49" w:rsidRDefault="00274A17">
      <w:pPr>
        <w:ind w:firstLine="540"/>
        <w:jc w:val="both"/>
        <w:rPr>
          <w:rFonts w:eastAsia="Calibri"/>
          <w:sz w:val="28"/>
          <w:szCs w:val="28"/>
          <w:lang w:eastAsia="en-US"/>
        </w:rPr>
      </w:pPr>
      <w:r>
        <w:rPr>
          <w:rFonts w:eastAsia="Calibri"/>
          <w:sz w:val="28"/>
          <w:szCs w:val="28"/>
          <w:lang w:eastAsia="en-US"/>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DB3B49" w:rsidRDefault="00274A17">
      <w:pPr>
        <w:ind w:firstLine="540"/>
        <w:jc w:val="both"/>
        <w:rPr>
          <w:rFonts w:eastAsia="Calibri"/>
          <w:sz w:val="28"/>
          <w:szCs w:val="28"/>
          <w:lang w:eastAsia="en-US"/>
        </w:rPr>
      </w:pPr>
      <w:r>
        <w:rPr>
          <w:rFonts w:eastAsia="Calibri"/>
          <w:sz w:val="28"/>
          <w:szCs w:val="28"/>
          <w:lang w:eastAsia="en-US"/>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DB3B49" w:rsidRDefault="00274A17">
      <w:pPr>
        <w:ind w:firstLine="540"/>
        <w:jc w:val="both"/>
        <w:rPr>
          <w:rFonts w:eastAsia="Calibri"/>
          <w:sz w:val="28"/>
          <w:szCs w:val="28"/>
          <w:lang w:eastAsia="en-US"/>
        </w:rPr>
      </w:pPr>
      <w:r>
        <w:rPr>
          <w:rFonts w:eastAsia="Calibri"/>
          <w:sz w:val="28"/>
          <w:szCs w:val="28"/>
          <w:lang w:eastAsia="en-US"/>
        </w:rP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DB3B49" w:rsidRDefault="00DB3B49">
      <w:pPr>
        <w:rPr>
          <w:rFonts w:eastAsia="Calibri"/>
          <w:sz w:val="28"/>
          <w:szCs w:val="28"/>
          <w:lang w:eastAsia="en-US"/>
        </w:rPr>
      </w:pPr>
    </w:p>
    <w:p w:rsidR="00DB3B49" w:rsidRDefault="00274A17">
      <w:pPr>
        <w:jc w:val="center"/>
        <w:rPr>
          <w:rFonts w:eastAsia="Calibri"/>
          <w:b/>
          <w:sz w:val="28"/>
          <w:szCs w:val="28"/>
          <w:lang w:eastAsia="en-US"/>
        </w:rPr>
      </w:pPr>
      <w:r>
        <w:rPr>
          <w:rFonts w:eastAsia="Calibri"/>
          <w:b/>
          <w:sz w:val="28"/>
          <w:szCs w:val="28"/>
          <w:lang w:eastAsia="en-US"/>
        </w:rPr>
        <w:t>X. Объекты сельскохозяйственного производства</w:t>
      </w:r>
    </w:p>
    <w:p w:rsidR="00DB3B49" w:rsidRDefault="00274A17">
      <w:pPr>
        <w:ind w:firstLine="540"/>
        <w:jc w:val="both"/>
        <w:rPr>
          <w:rFonts w:eastAsia="Calibri"/>
          <w:sz w:val="28"/>
          <w:szCs w:val="28"/>
          <w:lang w:eastAsia="en-US"/>
        </w:rPr>
      </w:pPr>
      <w:r>
        <w:rPr>
          <w:rFonts w:eastAsia="Calibri"/>
          <w:sz w:val="28"/>
          <w:szCs w:val="28"/>
          <w:lang w:eastAsia="en-US"/>
        </w:rP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DB3B49" w:rsidRDefault="00274A17">
      <w:pPr>
        <w:ind w:firstLine="540"/>
        <w:jc w:val="both"/>
      </w:pPr>
      <w:r>
        <w:rPr>
          <w:rFonts w:eastAsia="Calibri"/>
          <w:sz w:val="28"/>
          <w:szCs w:val="28"/>
          <w:lang w:eastAsia="en-US"/>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r:id="rId7">
        <w:r>
          <w:rPr>
            <w:rStyle w:val="ListLabel3"/>
          </w:rPr>
          <w:t>приложению N 4</w:t>
        </w:r>
      </w:hyperlink>
      <w:r>
        <w:rPr>
          <w:rFonts w:eastAsia="Calibri"/>
          <w:sz w:val="28"/>
          <w:szCs w:val="28"/>
          <w:lang w:eastAsia="en-US"/>
        </w:rPr>
        <w:t>.</w:t>
      </w:r>
    </w:p>
    <w:p w:rsidR="00DB3B49" w:rsidRDefault="00274A17">
      <w:pPr>
        <w:ind w:firstLine="540"/>
        <w:jc w:val="both"/>
      </w:pPr>
      <w:r>
        <w:rPr>
          <w:rFonts w:eastAsia="Calibri"/>
          <w:sz w:val="28"/>
          <w:szCs w:val="28"/>
          <w:lang w:eastAsia="en-US"/>
        </w:rPr>
        <w:t xml:space="preserve">Выжигание рисовой соломы может проводиться в безветренную погоду при соблюдении положений </w:t>
      </w:r>
      <w:hyperlink r:id="rId8">
        <w:r>
          <w:rPr>
            <w:rStyle w:val="ListLabel3"/>
          </w:rPr>
          <w:t>пункта 63</w:t>
        </w:r>
      </w:hyperlink>
      <w:r>
        <w:rPr>
          <w:rFonts w:eastAsia="Calibri"/>
          <w:sz w:val="28"/>
          <w:szCs w:val="28"/>
          <w:lang w:eastAsia="en-US"/>
        </w:rPr>
        <w:t xml:space="preserve"> настоящих Правил.</w:t>
      </w:r>
    </w:p>
    <w:p w:rsidR="00DB3B49" w:rsidRDefault="00DB3B49">
      <w:pPr>
        <w:rPr>
          <w:rFonts w:eastAsia="Calibri"/>
          <w:sz w:val="28"/>
          <w:szCs w:val="28"/>
          <w:lang w:eastAsia="en-US"/>
        </w:rPr>
      </w:pPr>
    </w:p>
    <w:p w:rsidR="00DB3B49" w:rsidRDefault="00274A17">
      <w:pPr>
        <w:jc w:val="right"/>
        <w:outlineLvl w:val="0"/>
        <w:rPr>
          <w:rFonts w:eastAsia="Calibri"/>
          <w:sz w:val="28"/>
          <w:szCs w:val="28"/>
          <w:lang w:eastAsia="en-US"/>
        </w:rPr>
      </w:pPr>
      <w:r>
        <w:rPr>
          <w:rFonts w:eastAsia="Calibri"/>
          <w:sz w:val="28"/>
          <w:szCs w:val="28"/>
          <w:lang w:eastAsia="en-US"/>
        </w:rPr>
        <w:t>Приложение N 4</w:t>
      </w:r>
    </w:p>
    <w:p w:rsidR="00DB3B49" w:rsidRDefault="00274A17">
      <w:pPr>
        <w:jc w:val="right"/>
        <w:rPr>
          <w:rFonts w:eastAsia="Calibri"/>
          <w:sz w:val="28"/>
          <w:szCs w:val="28"/>
          <w:lang w:eastAsia="en-US"/>
        </w:rPr>
      </w:pPr>
      <w:r>
        <w:rPr>
          <w:rFonts w:eastAsia="Calibri"/>
          <w:sz w:val="28"/>
          <w:szCs w:val="28"/>
          <w:lang w:eastAsia="en-US"/>
        </w:rPr>
        <w:t>к Правилам противопожарного</w:t>
      </w:r>
    </w:p>
    <w:p w:rsidR="00DB3B49" w:rsidRDefault="00274A17">
      <w:pPr>
        <w:jc w:val="right"/>
        <w:rPr>
          <w:rFonts w:eastAsia="Calibri"/>
          <w:sz w:val="28"/>
          <w:szCs w:val="28"/>
          <w:lang w:eastAsia="en-US"/>
        </w:rPr>
      </w:pPr>
      <w:r>
        <w:rPr>
          <w:rFonts w:eastAsia="Calibri"/>
          <w:sz w:val="28"/>
          <w:szCs w:val="28"/>
          <w:lang w:eastAsia="en-US"/>
        </w:rPr>
        <w:t>режима в Российской Федерации</w:t>
      </w:r>
    </w:p>
    <w:p w:rsidR="00DB3B49" w:rsidRDefault="00DB3B49">
      <w:pPr>
        <w:jc w:val="both"/>
        <w:rPr>
          <w:rFonts w:eastAsia="Calibri"/>
          <w:sz w:val="28"/>
          <w:szCs w:val="28"/>
          <w:lang w:eastAsia="en-US"/>
        </w:rPr>
      </w:pPr>
    </w:p>
    <w:p w:rsidR="00DB3B49" w:rsidRDefault="00274A17">
      <w:pPr>
        <w:jc w:val="center"/>
        <w:rPr>
          <w:rFonts w:eastAsia="Calibri"/>
          <w:b/>
          <w:bCs/>
          <w:sz w:val="28"/>
          <w:szCs w:val="28"/>
          <w:lang w:eastAsia="en-US"/>
        </w:rPr>
      </w:pPr>
      <w:r>
        <w:rPr>
          <w:rFonts w:eastAsia="Calibri"/>
          <w:b/>
          <w:bCs/>
          <w:sz w:val="28"/>
          <w:szCs w:val="28"/>
          <w:lang w:eastAsia="en-US"/>
        </w:rPr>
        <w:t>ПОРЯДОК ИСПОЛЬЗОВАНИЯ ОТКРЫТОГО ОГНЯ И РАЗВЕДЕНИЯ КОСТРОВ НА ЗЕМЛЯХ СЕЛЬСКОХОЗЯЙСТВЕННОГО НАЗНАЧЕНИЯ, ЗЕМЛЯХ ЗАПАСА И ЗЕМЛЯХ НАСЕЛЕННЫХ ПУНКТОВ</w:t>
      </w:r>
    </w:p>
    <w:p w:rsidR="00DB3B49" w:rsidRDefault="00DB3B49">
      <w:pPr>
        <w:jc w:val="both"/>
        <w:rPr>
          <w:rFonts w:eastAsia="Calibri"/>
          <w:sz w:val="28"/>
          <w:szCs w:val="28"/>
          <w:lang w:eastAsia="en-US"/>
        </w:rPr>
      </w:pPr>
    </w:p>
    <w:p w:rsidR="00DB3B49" w:rsidRDefault="00274A17">
      <w:pPr>
        <w:ind w:firstLine="540"/>
        <w:jc w:val="both"/>
        <w:rPr>
          <w:rFonts w:eastAsia="Calibri"/>
          <w:sz w:val="28"/>
          <w:szCs w:val="28"/>
          <w:lang w:eastAsia="en-US"/>
        </w:rPr>
      </w:pPr>
      <w:r>
        <w:rPr>
          <w:rFonts w:eastAsia="Calibri"/>
          <w:sz w:val="28"/>
          <w:szCs w:val="28"/>
          <w:lang w:eastAsia="en-US"/>
        </w:rPr>
        <w:t xml:space="preserve">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w:t>
      </w:r>
      <w:r>
        <w:rPr>
          <w:rFonts w:eastAsia="Calibri"/>
          <w:sz w:val="28"/>
          <w:szCs w:val="28"/>
          <w:lang w:eastAsia="en-US"/>
        </w:rPr>
        <w:lastRenderedPageBreak/>
        <w:t>сельскохозяйственного назначения, землях запаса и землях населенных пунктов (далее - использование открытого огня).</w:t>
      </w:r>
    </w:p>
    <w:p w:rsidR="00DB3B49" w:rsidRDefault="00274A17">
      <w:pPr>
        <w:ind w:firstLine="540"/>
        <w:jc w:val="both"/>
        <w:rPr>
          <w:rFonts w:eastAsia="Calibri"/>
          <w:sz w:val="28"/>
          <w:szCs w:val="28"/>
          <w:lang w:eastAsia="en-US"/>
        </w:rPr>
      </w:pPr>
      <w:bookmarkStart w:id="1" w:name="Par10"/>
      <w:bookmarkEnd w:id="1"/>
      <w:r>
        <w:rPr>
          <w:rFonts w:eastAsia="Calibri"/>
          <w:sz w:val="28"/>
          <w:szCs w:val="28"/>
          <w:lang w:eastAsia="en-US"/>
        </w:rPr>
        <w:t>2. Использование открытого огня должно осуществляться в специально оборудованных местах при выполнении следующих требований:</w:t>
      </w:r>
    </w:p>
    <w:p w:rsidR="00DB3B49" w:rsidRDefault="00274A17">
      <w:pPr>
        <w:ind w:firstLine="540"/>
        <w:jc w:val="both"/>
        <w:rPr>
          <w:rFonts w:eastAsia="Calibri"/>
          <w:sz w:val="28"/>
          <w:szCs w:val="28"/>
          <w:lang w:eastAsia="en-US"/>
        </w:rPr>
      </w:pPr>
      <w:r>
        <w:rPr>
          <w:rFonts w:eastAsia="Calibri"/>
          <w:sz w:val="28"/>
          <w:szCs w:val="28"/>
          <w:lang w:eastAsia="en-US"/>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DB3B49" w:rsidRDefault="00274A17">
      <w:pPr>
        <w:ind w:firstLine="540"/>
        <w:jc w:val="both"/>
        <w:rPr>
          <w:rFonts w:eastAsia="Calibri"/>
          <w:sz w:val="28"/>
          <w:szCs w:val="28"/>
          <w:lang w:eastAsia="en-US"/>
        </w:rPr>
      </w:pPr>
      <w:bookmarkStart w:id="2" w:name="Par12"/>
      <w:bookmarkEnd w:id="2"/>
      <w:r>
        <w:rPr>
          <w:rFonts w:eastAsia="Calibri"/>
          <w:sz w:val="28"/>
          <w:szCs w:val="28"/>
          <w:lang w:eastAsia="en-US"/>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DB3B49" w:rsidRDefault="00274A17">
      <w:pPr>
        <w:ind w:firstLine="540"/>
        <w:jc w:val="both"/>
        <w:rPr>
          <w:rFonts w:eastAsia="Calibri"/>
          <w:sz w:val="28"/>
          <w:szCs w:val="28"/>
          <w:lang w:eastAsia="en-US"/>
        </w:rPr>
      </w:pPr>
      <w:bookmarkStart w:id="3" w:name="Par13"/>
      <w:bookmarkEnd w:id="3"/>
      <w:r>
        <w:rPr>
          <w:rFonts w:eastAsia="Calibri"/>
          <w:sz w:val="28"/>
          <w:szCs w:val="28"/>
          <w:lang w:eastAsia="en-US"/>
        </w:rPr>
        <w:t xml:space="preserve">в) территория вокруг места использования открытого огня должна быть очищена в радиусе 10 метров от сухостойных деревьев, сухой травы, </w:t>
      </w:r>
      <w:proofErr w:type="spellStart"/>
      <w:r>
        <w:rPr>
          <w:rFonts w:eastAsia="Calibri"/>
          <w:sz w:val="28"/>
          <w:szCs w:val="28"/>
          <w:lang w:eastAsia="en-US"/>
        </w:rPr>
        <w:t>мвалежника</w:t>
      </w:r>
      <w:proofErr w:type="spellEnd"/>
      <w:r>
        <w:rPr>
          <w:rFonts w:eastAsia="Calibri"/>
          <w:sz w:val="28"/>
          <w:szCs w:val="28"/>
          <w:lang w:eastAsia="en-US"/>
        </w:rPr>
        <w:t>, порубочных остатков, других горючих материалов и отделена противопожарной минерализованной полосой шириной не менее 0,4 метра;</w:t>
      </w:r>
    </w:p>
    <w:p w:rsidR="00DB3B49" w:rsidRDefault="00274A17">
      <w:pPr>
        <w:ind w:firstLine="540"/>
        <w:jc w:val="both"/>
        <w:rPr>
          <w:rFonts w:eastAsia="Calibri"/>
          <w:sz w:val="28"/>
          <w:szCs w:val="28"/>
          <w:lang w:eastAsia="en-US"/>
        </w:rPr>
      </w:pPr>
      <w:r>
        <w:rPr>
          <w:rFonts w:eastAsia="Calibri"/>
          <w:sz w:val="28"/>
          <w:szCs w:val="28"/>
          <w:lang w:eastAsia="en-US"/>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DB3B49" w:rsidRDefault="00274A17">
      <w:pPr>
        <w:ind w:firstLine="540"/>
        <w:jc w:val="both"/>
      </w:pPr>
      <w:r>
        <w:rPr>
          <w:rFonts w:eastAsia="Calibri"/>
          <w:sz w:val="28"/>
          <w:szCs w:val="28"/>
          <w:lang w:eastAsia="en-US"/>
        </w:rP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Par12">
        <w:r>
          <w:rPr>
            <w:rStyle w:val="ListLabel3"/>
          </w:rPr>
          <w:t>подпунктами "б"</w:t>
        </w:r>
      </w:hyperlink>
      <w:r>
        <w:rPr>
          <w:rFonts w:eastAsia="Calibri"/>
          <w:sz w:val="28"/>
          <w:szCs w:val="28"/>
          <w:lang w:eastAsia="en-US"/>
        </w:rPr>
        <w:t xml:space="preserve"> и </w:t>
      </w:r>
      <w:hyperlink w:anchor="Par13">
        <w:r>
          <w:rPr>
            <w:rStyle w:val="ListLabel3"/>
          </w:rPr>
          <w:t>"в" пункта 2</w:t>
        </w:r>
      </w:hyperlink>
      <w:r>
        <w:rPr>
          <w:rFonts w:eastAsia="Calibri"/>
          <w:sz w:val="28"/>
          <w:szCs w:val="28"/>
          <w:lang w:eastAsia="en-US"/>
        </w:rPr>
        <w:t xml:space="preserve"> порядка, могут быть уменьшены вдвое. При этом устройство противопожарной минерализованной полосы не требуется.</w:t>
      </w:r>
    </w:p>
    <w:p w:rsidR="00DB3B49" w:rsidRDefault="00274A17">
      <w:pPr>
        <w:ind w:firstLine="540"/>
        <w:jc w:val="both"/>
        <w:rPr>
          <w:rFonts w:eastAsia="Calibri"/>
          <w:sz w:val="28"/>
          <w:szCs w:val="28"/>
          <w:lang w:eastAsia="en-US"/>
        </w:rPr>
      </w:pPr>
      <w:r>
        <w:rPr>
          <w:rFonts w:eastAsia="Calibri"/>
          <w:sz w:val="28"/>
          <w:szCs w:val="28"/>
          <w:lang w:eastAsia="en-US"/>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DB3B49" w:rsidRDefault="00274A17">
      <w:pPr>
        <w:ind w:firstLine="540"/>
        <w:jc w:val="both"/>
        <w:rPr>
          <w:rFonts w:eastAsia="Calibri"/>
          <w:sz w:val="28"/>
          <w:szCs w:val="28"/>
          <w:lang w:eastAsia="en-US"/>
        </w:rPr>
      </w:pPr>
      <w:r>
        <w:rPr>
          <w:rFonts w:eastAsia="Calibri"/>
          <w:sz w:val="28"/>
          <w:szCs w:val="28"/>
          <w:lang w:eastAsia="en-US"/>
        </w:rP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DB3B49" w:rsidRDefault="00274A17">
      <w:pPr>
        <w:ind w:firstLine="540"/>
        <w:jc w:val="both"/>
        <w:rPr>
          <w:rFonts w:eastAsia="Calibri"/>
          <w:sz w:val="28"/>
          <w:szCs w:val="28"/>
          <w:lang w:eastAsia="en-US"/>
        </w:rPr>
      </w:pPr>
      <w:r>
        <w:rPr>
          <w:rFonts w:eastAsia="Calibri"/>
          <w:sz w:val="28"/>
          <w:szCs w:val="28"/>
          <w:lang w:eastAsia="en-US"/>
        </w:rPr>
        <w:t xml:space="preserve">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w:t>
      </w:r>
      <w:r>
        <w:rPr>
          <w:rFonts w:eastAsia="Calibri"/>
          <w:sz w:val="28"/>
          <w:szCs w:val="28"/>
          <w:lang w:eastAsia="en-US"/>
        </w:rPr>
        <w:lastRenderedPageBreak/>
        <w:t>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DB3B49" w:rsidRDefault="00274A17">
      <w:pPr>
        <w:ind w:firstLine="540"/>
        <w:jc w:val="both"/>
      </w:pPr>
      <w:r>
        <w:rPr>
          <w:rFonts w:eastAsia="Calibri"/>
          <w:sz w:val="28"/>
          <w:szCs w:val="28"/>
          <w:lang w:eastAsia="en-US"/>
        </w:rPr>
        <w:t xml:space="preserve">7. При увеличении диаметра зоны очага горения должны быть выполнены требования </w:t>
      </w:r>
      <w:hyperlink w:anchor="Par10">
        <w:r>
          <w:rPr>
            <w:rStyle w:val="ListLabel3"/>
          </w:rPr>
          <w:t>пункта 2</w:t>
        </w:r>
      </w:hyperlink>
      <w:r>
        <w:rPr>
          <w:rFonts w:eastAsia="Calibri"/>
          <w:sz w:val="28"/>
          <w:szCs w:val="28"/>
          <w:lang w:eastAsia="en-US"/>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DB3B49" w:rsidRDefault="00274A17">
      <w:pPr>
        <w:ind w:firstLine="540"/>
        <w:jc w:val="both"/>
        <w:rPr>
          <w:rFonts w:eastAsia="Calibri"/>
          <w:sz w:val="28"/>
          <w:szCs w:val="28"/>
          <w:lang w:eastAsia="en-US"/>
        </w:rPr>
      </w:pPr>
      <w:r>
        <w:rPr>
          <w:rFonts w:eastAsia="Calibri"/>
          <w:sz w:val="28"/>
          <w:szCs w:val="28"/>
          <w:lang w:eastAsia="en-US"/>
        </w:rP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DB3B49" w:rsidRDefault="00274A17">
      <w:pPr>
        <w:ind w:firstLine="540"/>
        <w:jc w:val="both"/>
        <w:rPr>
          <w:rFonts w:eastAsia="Calibri"/>
          <w:sz w:val="28"/>
          <w:szCs w:val="28"/>
          <w:lang w:eastAsia="en-US"/>
        </w:rPr>
      </w:pPr>
      <w:r>
        <w:rPr>
          <w:rFonts w:eastAsia="Calibri"/>
          <w:sz w:val="28"/>
          <w:szCs w:val="28"/>
          <w:lang w:eastAsia="en-US"/>
        </w:rPr>
        <w:t>9. Использование открытого огня запрещается:</w:t>
      </w:r>
    </w:p>
    <w:p w:rsidR="00DB3B49" w:rsidRDefault="00274A17">
      <w:pPr>
        <w:ind w:firstLine="540"/>
        <w:jc w:val="both"/>
        <w:rPr>
          <w:rFonts w:eastAsia="Calibri"/>
          <w:sz w:val="28"/>
          <w:szCs w:val="28"/>
          <w:lang w:eastAsia="en-US"/>
        </w:rPr>
      </w:pPr>
      <w:r>
        <w:rPr>
          <w:rFonts w:eastAsia="Calibri"/>
          <w:sz w:val="28"/>
          <w:szCs w:val="28"/>
          <w:lang w:eastAsia="en-US"/>
        </w:rPr>
        <w:t>на торфяных почвах;</w:t>
      </w:r>
    </w:p>
    <w:p w:rsidR="00DB3B49" w:rsidRDefault="00274A17">
      <w:pPr>
        <w:ind w:firstLine="540"/>
        <w:jc w:val="both"/>
        <w:rPr>
          <w:rFonts w:eastAsia="Calibri"/>
          <w:sz w:val="28"/>
          <w:szCs w:val="28"/>
          <w:lang w:eastAsia="en-US"/>
        </w:rPr>
      </w:pPr>
      <w:r>
        <w:rPr>
          <w:rFonts w:eastAsia="Calibri"/>
          <w:sz w:val="28"/>
          <w:szCs w:val="28"/>
          <w:lang w:eastAsia="en-US"/>
        </w:rPr>
        <w:t>при установлении на соответствующей территории особого противопожарного режима;</w:t>
      </w:r>
    </w:p>
    <w:p w:rsidR="00DB3B49" w:rsidRDefault="00274A17">
      <w:pPr>
        <w:ind w:firstLine="540"/>
        <w:jc w:val="both"/>
        <w:rPr>
          <w:rFonts w:eastAsia="Calibri"/>
          <w:sz w:val="28"/>
          <w:szCs w:val="28"/>
          <w:lang w:eastAsia="en-US"/>
        </w:rPr>
      </w:pPr>
      <w:r>
        <w:rPr>
          <w:rFonts w:eastAsia="Calibri"/>
          <w:sz w:val="28"/>
          <w:szCs w:val="28"/>
          <w:lang w:eastAsia="en-US"/>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DB3B49" w:rsidRDefault="00274A17">
      <w:pPr>
        <w:ind w:firstLine="540"/>
        <w:jc w:val="both"/>
        <w:rPr>
          <w:rFonts w:eastAsia="Calibri"/>
          <w:sz w:val="28"/>
          <w:szCs w:val="28"/>
          <w:lang w:eastAsia="en-US"/>
        </w:rPr>
      </w:pPr>
      <w:r>
        <w:rPr>
          <w:rFonts w:eastAsia="Calibri"/>
          <w:sz w:val="28"/>
          <w:szCs w:val="28"/>
          <w:lang w:eastAsia="en-US"/>
        </w:rPr>
        <w:t>под кронами деревьев хвойных пород;</w:t>
      </w:r>
    </w:p>
    <w:p w:rsidR="00DB3B49" w:rsidRDefault="00274A17">
      <w:pPr>
        <w:ind w:firstLine="540"/>
        <w:jc w:val="both"/>
        <w:rPr>
          <w:rFonts w:eastAsia="Calibri"/>
          <w:sz w:val="28"/>
          <w:szCs w:val="28"/>
          <w:lang w:eastAsia="en-US"/>
        </w:rPr>
      </w:pPr>
      <w:r>
        <w:rPr>
          <w:rFonts w:eastAsia="Calibri"/>
          <w:sz w:val="28"/>
          <w:szCs w:val="28"/>
          <w:lang w:eastAsia="en-US"/>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DB3B49" w:rsidRDefault="00274A17">
      <w:pPr>
        <w:ind w:firstLine="540"/>
        <w:jc w:val="both"/>
        <w:rPr>
          <w:rFonts w:eastAsia="Calibri"/>
          <w:sz w:val="28"/>
          <w:szCs w:val="28"/>
          <w:lang w:eastAsia="en-US"/>
        </w:rPr>
      </w:pPr>
      <w:r>
        <w:rPr>
          <w:rFonts w:eastAsia="Calibri"/>
          <w:sz w:val="28"/>
          <w:szCs w:val="28"/>
          <w:lang w:eastAsia="en-US"/>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DB3B49" w:rsidRDefault="00274A17">
      <w:pPr>
        <w:ind w:firstLine="540"/>
        <w:jc w:val="both"/>
        <w:rPr>
          <w:rFonts w:eastAsia="Calibri"/>
          <w:sz w:val="28"/>
          <w:szCs w:val="28"/>
          <w:lang w:eastAsia="en-US"/>
        </w:rPr>
      </w:pPr>
      <w:r>
        <w:rPr>
          <w:rFonts w:eastAsia="Calibri"/>
          <w:sz w:val="28"/>
          <w:szCs w:val="28"/>
          <w:lang w:eastAsia="en-US"/>
        </w:rPr>
        <w:t>при скорости ветра, превышающей значение 10 метров в секунду.</w:t>
      </w:r>
    </w:p>
    <w:p w:rsidR="00DB3B49" w:rsidRDefault="00274A17">
      <w:pPr>
        <w:ind w:firstLine="540"/>
        <w:jc w:val="both"/>
        <w:rPr>
          <w:rFonts w:eastAsia="Calibri"/>
          <w:sz w:val="28"/>
          <w:szCs w:val="28"/>
          <w:lang w:eastAsia="en-US"/>
        </w:rPr>
      </w:pPr>
      <w:r>
        <w:rPr>
          <w:rFonts w:eastAsia="Calibri"/>
          <w:sz w:val="28"/>
          <w:szCs w:val="28"/>
          <w:lang w:eastAsia="en-US"/>
        </w:rPr>
        <w:t>10. В процессе использования открытого огня запрещается:</w:t>
      </w:r>
    </w:p>
    <w:p w:rsidR="00DB3B49" w:rsidRDefault="00274A17">
      <w:pPr>
        <w:ind w:firstLine="540"/>
        <w:jc w:val="both"/>
        <w:rPr>
          <w:rFonts w:eastAsia="Calibri"/>
          <w:sz w:val="28"/>
          <w:szCs w:val="28"/>
          <w:lang w:eastAsia="en-US"/>
        </w:rPr>
      </w:pPr>
      <w:r>
        <w:rPr>
          <w:rFonts w:eastAsia="Calibri"/>
          <w:sz w:val="28"/>
          <w:szCs w:val="28"/>
          <w:lang w:eastAsia="en-US"/>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DB3B49" w:rsidRDefault="00274A17">
      <w:pPr>
        <w:ind w:firstLine="540"/>
        <w:jc w:val="both"/>
        <w:rPr>
          <w:rFonts w:eastAsia="Calibri"/>
          <w:sz w:val="28"/>
          <w:szCs w:val="28"/>
          <w:lang w:eastAsia="en-US"/>
        </w:rPr>
      </w:pPr>
      <w:r>
        <w:rPr>
          <w:rFonts w:eastAsia="Calibri"/>
          <w:sz w:val="28"/>
          <w:szCs w:val="28"/>
          <w:lang w:eastAsia="en-US"/>
        </w:rPr>
        <w:t>оставлять место очага горения без присмотра до полного прекращения горения (тления);</w:t>
      </w:r>
    </w:p>
    <w:p w:rsidR="00DB3B49" w:rsidRDefault="00274A17">
      <w:pPr>
        <w:ind w:firstLine="540"/>
        <w:jc w:val="both"/>
        <w:rPr>
          <w:rFonts w:eastAsia="Calibri"/>
          <w:sz w:val="28"/>
          <w:szCs w:val="28"/>
          <w:lang w:eastAsia="en-US"/>
        </w:rPr>
      </w:pPr>
      <w:r>
        <w:rPr>
          <w:rFonts w:eastAsia="Calibri"/>
          <w:sz w:val="28"/>
          <w:szCs w:val="28"/>
          <w:lang w:eastAsia="en-US"/>
        </w:rPr>
        <w:t>располагать легковоспламеняющиеся и горючие жидкости, а также горючие материалы вблизи очага горения.</w:t>
      </w:r>
    </w:p>
    <w:p w:rsidR="00DB3B49" w:rsidRDefault="00274A17">
      <w:pPr>
        <w:jc w:val="both"/>
      </w:pPr>
      <w:r>
        <w:rPr>
          <w:rFonts w:eastAsia="Calibri"/>
          <w:sz w:val="28"/>
          <w:szCs w:val="28"/>
          <w:lang w:eastAsia="en-US"/>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sectPr w:rsidR="00DB3B49">
      <w:headerReference w:type="default" r:id="rId9"/>
      <w:footerReference w:type="default" r:id="rId10"/>
      <w:pgSz w:w="11906" w:h="16838"/>
      <w:pgMar w:top="766" w:right="567" w:bottom="1134" w:left="1191" w:header="709" w:footer="124"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361" w:rsidRDefault="00897361">
      <w:r>
        <w:separator/>
      </w:r>
    </w:p>
  </w:endnote>
  <w:endnote w:type="continuationSeparator" w:id="0">
    <w:p w:rsidR="00897361" w:rsidRDefault="0089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B49" w:rsidRDefault="00DB3B49">
    <w:pPr>
      <w:pStyle w:val="ad"/>
    </w:pPr>
  </w:p>
  <w:p w:rsidR="00DB3B49" w:rsidRDefault="00DB3B4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361" w:rsidRDefault="00897361">
      <w:r>
        <w:separator/>
      </w:r>
    </w:p>
  </w:footnote>
  <w:footnote w:type="continuationSeparator" w:id="0">
    <w:p w:rsidR="00897361" w:rsidRDefault="00897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833182"/>
      <w:docPartObj>
        <w:docPartGallery w:val="Page Numbers (Top of Page)"/>
        <w:docPartUnique/>
      </w:docPartObj>
    </w:sdtPr>
    <w:sdtEndPr/>
    <w:sdtContent>
      <w:p w:rsidR="00DB3B49" w:rsidRDefault="00274A17">
        <w:pPr>
          <w:pStyle w:val="ac"/>
          <w:jc w:val="center"/>
        </w:pPr>
        <w:r>
          <w:fldChar w:fldCharType="begin"/>
        </w:r>
        <w:r>
          <w:instrText>PAGE</w:instrText>
        </w:r>
        <w:r>
          <w:fldChar w:fldCharType="separate"/>
        </w:r>
        <w:r w:rsidR="00782E02">
          <w:rPr>
            <w:noProof/>
          </w:rPr>
          <w:t>4</w:t>
        </w:r>
        <w:r>
          <w:fldChar w:fldCharType="end"/>
        </w:r>
      </w:p>
    </w:sdtContent>
  </w:sdt>
  <w:p w:rsidR="00DB3B49" w:rsidRDefault="00DB3B4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49"/>
    <w:rsid w:val="00274A17"/>
    <w:rsid w:val="005A16C2"/>
    <w:rsid w:val="00782E02"/>
    <w:rsid w:val="00897361"/>
    <w:rsid w:val="00DB3B49"/>
    <w:rsid w:val="00EB1E9E"/>
    <w:rsid w:val="00F96F5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B5D72-A3DA-470F-87A7-1DCD1502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D1C"/>
    <w:rPr>
      <w:sz w:val="24"/>
      <w:szCs w:val="24"/>
    </w:rPr>
  </w:style>
  <w:style w:type="paragraph" w:styleId="2">
    <w:name w:val="heading 2"/>
    <w:basedOn w:val="a"/>
    <w:next w:val="a"/>
    <w:qFormat/>
    <w:rsid w:val="00FD4D1C"/>
    <w:pPr>
      <w:keepNext/>
      <w:widowControl w:val="0"/>
      <w:snapToGrid w:val="0"/>
      <w:jc w:val="center"/>
      <w:outlineLvl w:val="1"/>
    </w:pPr>
    <w:rPr>
      <w:szCs w:val="20"/>
      <w:u w:val="single"/>
    </w:rPr>
  </w:style>
  <w:style w:type="paragraph" w:styleId="3">
    <w:name w:val="heading 3"/>
    <w:basedOn w:val="a"/>
    <w:next w:val="a"/>
    <w:link w:val="30"/>
    <w:semiHidden/>
    <w:unhideWhenUsed/>
    <w:qFormat/>
    <w:rsid w:val="0064476A"/>
    <w:pPr>
      <w:keepNext/>
      <w:spacing w:before="240" w:after="60"/>
      <w:outlineLvl w:val="2"/>
    </w:pPr>
    <w:rPr>
      <w:rFonts w:ascii="Cambria" w:hAnsi="Cambria"/>
      <w:b/>
      <w:bCs/>
      <w:sz w:val="26"/>
      <w:szCs w:val="26"/>
    </w:rPr>
  </w:style>
  <w:style w:type="paragraph" w:styleId="5">
    <w:name w:val="heading 5"/>
    <w:basedOn w:val="a"/>
    <w:next w:val="a"/>
    <w:qFormat/>
    <w:rsid w:val="004C00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C21110"/>
    <w:rPr>
      <w:color w:val="0000FF"/>
      <w:u w:val="single"/>
    </w:rPr>
  </w:style>
  <w:style w:type="character" w:customStyle="1" w:styleId="30">
    <w:name w:val="Заголовок 3 Знак"/>
    <w:link w:val="3"/>
    <w:semiHidden/>
    <w:qFormat/>
    <w:rsid w:val="0064476A"/>
    <w:rPr>
      <w:rFonts w:ascii="Cambria" w:eastAsia="Times New Roman" w:hAnsi="Cambria" w:cs="Times New Roman"/>
      <w:b/>
      <w:bCs/>
      <w:sz w:val="26"/>
      <w:szCs w:val="26"/>
    </w:rPr>
  </w:style>
  <w:style w:type="character" w:customStyle="1" w:styleId="a3">
    <w:name w:val="Нижний колонтитул Знак"/>
    <w:uiPriority w:val="99"/>
    <w:qFormat/>
    <w:rsid w:val="00CA6E68"/>
    <w:rPr>
      <w:sz w:val="24"/>
      <w:szCs w:val="24"/>
    </w:rPr>
  </w:style>
  <w:style w:type="character" w:customStyle="1" w:styleId="31">
    <w:name w:val="Основной текст с отступом 3 Знак"/>
    <w:link w:val="31"/>
    <w:qFormat/>
    <w:rsid w:val="002E0AFD"/>
    <w:rPr>
      <w:sz w:val="16"/>
      <w:szCs w:val="16"/>
    </w:rPr>
  </w:style>
  <w:style w:type="character" w:customStyle="1" w:styleId="a4">
    <w:name w:val="Текст выноски Знак"/>
    <w:basedOn w:val="a0"/>
    <w:qFormat/>
    <w:rsid w:val="00BC0E00"/>
    <w:rPr>
      <w:rFonts w:ascii="Tahoma" w:hAnsi="Tahoma" w:cs="Tahoma"/>
      <w:sz w:val="16"/>
      <w:szCs w:val="16"/>
    </w:rPr>
  </w:style>
  <w:style w:type="character" w:customStyle="1" w:styleId="a5">
    <w:name w:val="Верхний колонтитул Знак"/>
    <w:basedOn w:val="a0"/>
    <w:uiPriority w:val="99"/>
    <w:qFormat/>
    <w:rsid w:val="00391D1C"/>
    <w:rPr>
      <w:sz w:val="24"/>
      <w:szCs w:val="24"/>
    </w:rPr>
  </w:style>
  <w:style w:type="character" w:customStyle="1" w:styleId="ListLabel1">
    <w:name w:val="ListLabel 1"/>
    <w:qFormat/>
    <w:rPr>
      <w:rFonts w:ascii="Times New Roman CYR" w:hAnsi="Times New Roman CYR"/>
      <w:sz w:val="18"/>
      <w:szCs w:val="18"/>
      <w:lang w:val="en-US"/>
    </w:rPr>
  </w:style>
  <w:style w:type="character" w:customStyle="1" w:styleId="ListLabel2">
    <w:name w:val="ListLabel 2"/>
    <w:qFormat/>
    <w:rPr>
      <w:rFonts w:ascii="Times New Roman CYR" w:hAnsi="Times New Roman CYR"/>
      <w:sz w:val="18"/>
      <w:szCs w:val="18"/>
    </w:rPr>
  </w:style>
  <w:style w:type="character" w:customStyle="1" w:styleId="ListLabel3">
    <w:name w:val="ListLabel 3"/>
    <w:qFormat/>
    <w:rPr>
      <w:rFonts w:eastAsia="Calibri"/>
      <w:color w:val="0000FF"/>
      <w:sz w:val="28"/>
      <w:szCs w:val="28"/>
      <w:lang w:eastAsia="en-US"/>
    </w:rPr>
  </w:style>
  <w:style w:type="paragraph" w:styleId="a6">
    <w:name w:val="Title"/>
    <w:basedOn w:val="a"/>
    <w:next w:val="a7"/>
    <w:qFormat/>
    <w:pPr>
      <w:keepNext/>
      <w:spacing w:before="240" w:after="120"/>
    </w:pPr>
    <w:rPr>
      <w:rFonts w:ascii="PT Astra Serif" w:eastAsia="Tahoma" w:hAnsi="PT Astra Serif" w:cs="Noto Sans Devanagari"/>
      <w:sz w:val="28"/>
      <w:szCs w:val="28"/>
    </w:rPr>
  </w:style>
  <w:style w:type="paragraph" w:styleId="a7">
    <w:name w:val="Body Text"/>
    <w:basedOn w:val="a"/>
    <w:rsid w:val="00FD4D1C"/>
    <w:pPr>
      <w:spacing w:after="120"/>
    </w:pPr>
    <w:rPr>
      <w:szCs w:val="20"/>
    </w:rPr>
  </w:style>
  <w:style w:type="paragraph" w:styleId="a8">
    <w:name w:val="List"/>
    <w:basedOn w:val="a7"/>
    <w:rPr>
      <w:rFonts w:ascii="PT Astra Serif" w:hAnsi="PT Astra Serif" w:cs="Noto Sans Devanagari"/>
    </w:rPr>
  </w:style>
  <w:style w:type="paragraph" w:styleId="a9">
    <w:name w:val="caption"/>
    <w:basedOn w:val="a"/>
    <w:qFormat/>
    <w:rsid w:val="00F45BEF"/>
    <w:pPr>
      <w:jc w:val="center"/>
    </w:pPr>
    <w:rPr>
      <w:sz w:val="28"/>
      <w:szCs w:val="20"/>
    </w:rPr>
  </w:style>
  <w:style w:type="paragraph" w:styleId="aa">
    <w:name w:val="index heading"/>
    <w:basedOn w:val="a"/>
    <w:qFormat/>
    <w:pPr>
      <w:suppressLineNumbers/>
    </w:pPr>
    <w:rPr>
      <w:rFonts w:ascii="PT Astra Serif" w:hAnsi="PT Astra Serif" w:cs="Noto Sans Devanagari"/>
    </w:rPr>
  </w:style>
  <w:style w:type="paragraph" w:styleId="ab">
    <w:name w:val="Body Text Indent"/>
    <w:basedOn w:val="a"/>
    <w:rsid w:val="00FD4D1C"/>
    <w:pPr>
      <w:ind w:firstLine="709"/>
      <w:jc w:val="both"/>
    </w:pPr>
    <w:rPr>
      <w:sz w:val="28"/>
      <w:szCs w:val="20"/>
      <w:lang w:val="en-US"/>
    </w:rPr>
  </w:style>
  <w:style w:type="paragraph" w:styleId="20">
    <w:name w:val="Body Text 2"/>
    <w:basedOn w:val="a"/>
    <w:qFormat/>
    <w:rsid w:val="00FD4D1C"/>
    <w:pPr>
      <w:spacing w:after="120" w:line="480" w:lineRule="auto"/>
    </w:pPr>
  </w:style>
  <w:style w:type="paragraph" w:customStyle="1" w:styleId="1">
    <w:name w:val="Обычный1"/>
    <w:qFormat/>
    <w:rsid w:val="00FD4D1C"/>
    <w:pPr>
      <w:widowControl w:val="0"/>
      <w:snapToGrid w:val="0"/>
    </w:pPr>
    <w:rPr>
      <w:sz w:val="24"/>
    </w:rPr>
  </w:style>
  <w:style w:type="paragraph" w:styleId="32">
    <w:name w:val="Body Text 3"/>
    <w:basedOn w:val="a"/>
    <w:qFormat/>
    <w:rsid w:val="00432FC6"/>
    <w:pPr>
      <w:spacing w:after="120"/>
    </w:pPr>
    <w:rPr>
      <w:sz w:val="16"/>
      <w:szCs w:val="16"/>
    </w:rPr>
  </w:style>
  <w:style w:type="paragraph" w:customStyle="1" w:styleId="21">
    <w:name w:val="Основной текст с отступом 21"/>
    <w:basedOn w:val="a"/>
    <w:qFormat/>
    <w:rsid w:val="001A0DE0"/>
    <w:pPr>
      <w:ind w:left="720"/>
      <w:textAlignment w:val="baseline"/>
    </w:pPr>
    <w:rPr>
      <w:sz w:val="28"/>
      <w:szCs w:val="20"/>
    </w:rPr>
  </w:style>
  <w:style w:type="paragraph" w:styleId="22">
    <w:name w:val="Body Text Indent 2"/>
    <w:basedOn w:val="a"/>
    <w:qFormat/>
    <w:rsid w:val="00CF53B7"/>
    <w:pPr>
      <w:spacing w:after="120" w:line="480" w:lineRule="auto"/>
      <w:ind w:left="283"/>
    </w:pPr>
  </w:style>
  <w:style w:type="paragraph" w:styleId="ac">
    <w:name w:val="header"/>
    <w:basedOn w:val="a"/>
    <w:uiPriority w:val="99"/>
    <w:rsid w:val="00797846"/>
    <w:pPr>
      <w:tabs>
        <w:tab w:val="center" w:pos="4677"/>
        <w:tab w:val="right" w:pos="9355"/>
      </w:tabs>
    </w:pPr>
  </w:style>
  <w:style w:type="paragraph" w:styleId="ad">
    <w:name w:val="footer"/>
    <w:basedOn w:val="a"/>
    <w:uiPriority w:val="99"/>
    <w:rsid w:val="00797846"/>
    <w:pPr>
      <w:tabs>
        <w:tab w:val="center" w:pos="4677"/>
        <w:tab w:val="right" w:pos="9355"/>
      </w:tabs>
    </w:pPr>
  </w:style>
  <w:style w:type="paragraph" w:styleId="33">
    <w:name w:val="Body Text Indent 3"/>
    <w:basedOn w:val="a"/>
    <w:qFormat/>
    <w:rsid w:val="002E0AFD"/>
    <w:pPr>
      <w:spacing w:after="120"/>
      <w:ind w:left="283"/>
    </w:pPr>
    <w:rPr>
      <w:sz w:val="16"/>
      <w:szCs w:val="16"/>
    </w:rPr>
  </w:style>
  <w:style w:type="paragraph" w:styleId="ae">
    <w:name w:val="List Paragraph"/>
    <w:basedOn w:val="a"/>
    <w:uiPriority w:val="34"/>
    <w:qFormat/>
    <w:rsid w:val="004B44E4"/>
    <w:pPr>
      <w:spacing w:after="200" w:line="276" w:lineRule="auto"/>
      <w:ind w:left="720"/>
      <w:contextualSpacing/>
    </w:pPr>
    <w:rPr>
      <w:rFonts w:ascii="Calibri" w:eastAsia="Calibri" w:hAnsi="Calibri"/>
      <w:sz w:val="22"/>
      <w:szCs w:val="22"/>
      <w:lang w:eastAsia="en-US"/>
    </w:rPr>
  </w:style>
  <w:style w:type="paragraph" w:styleId="af">
    <w:name w:val="Balloon Text"/>
    <w:basedOn w:val="a"/>
    <w:qFormat/>
    <w:rsid w:val="00BC0E00"/>
    <w:rPr>
      <w:rFonts w:ascii="Tahoma" w:hAnsi="Tahoma" w:cs="Tahoma"/>
      <w:sz w:val="16"/>
      <w:szCs w:val="16"/>
    </w:rPr>
  </w:style>
  <w:style w:type="paragraph" w:customStyle="1" w:styleId="ConsPlusTitle">
    <w:name w:val="ConsPlusTitle"/>
    <w:qFormat/>
    <w:rsid w:val="009A5D53"/>
    <w:pPr>
      <w:widowControl w:val="0"/>
    </w:pPr>
    <w:rPr>
      <w:b/>
      <w:sz w:val="28"/>
    </w:rPr>
  </w:style>
  <w:style w:type="table" w:styleId="af0">
    <w:name w:val="Table Grid"/>
    <w:basedOn w:val="a1"/>
    <w:rsid w:val="001A0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4F52C437239F49A15EEC8BBF1027DD389BC610B7DAF9E40FCED5CDD7E282098ADED9BE57C7E2E7DA69A43EC8B38ADC10B62DC68C89E001CC16EBI" TargetMode="External"/><Relationship Id="rId3" Type="http://schemas.openxmlformats.org/officeDocument/2006/relationships/settings" Target="settings.xml"/><Relationship Id="rId7" Type="http://schemas.openxmlformats.org/officeDocument/2006/relationships/hyperlink" Target="consultantplus://offline/ref=4F52C437239F49A15EEC8BBF1027DD389BC610B7DAF9E40FCED5CDD7E282098ADED9BE57C7E3E5DF6DA43EC8B38ADC10B62DC68C89E001CC16EB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24D4E-E0B9-44F9-80A0-60ECC144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8925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Kadyrova G</cp:lastModifiedBy>
  <cp:revision>2</cp:revision>
  <cp:lastPrinted>2021-04-13T14:58:00Z</cp:lastPrinted>
  <dcterms:created xsi:type="dcterms:W3CDTF">2021-04-28T07:51:00Z</dcterms:created>
  <dcterms:modified xsi:type="dcterms:W3CDTF">2021-04-28T07:51:00Z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